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C" w:rsidRDefault="003D5CA2" w:rsidP="001F244C">
      <w:pPr>
        <w:pStyle w:val="2"/>
        <w:tabs>
          <w:tab w:val="left" w:pos="6237"/>
        </w:tabs>
        <w:spacing w:before="0" w:after="0"/>
        <w:jc w:val="center"/>
        <w:rPr>
          <w:rFonts w:ascii="Times New Roman" w:hAnsi="Times New Roman" w:cs="Times New Roman"/>
          <w:i w:val="0"/>
        </w:rPr>
      </w:pPr>
      <w:r>
        <w:rPr>
          <w:rFonts w:ascii="Times New Roman" w:hAnsi="Times New Roman" w:cs="Times New Roman"/>
          <w:i w:val="0"/>
        </w:rPr>
        <w:t>Отчет</w:t>
      </w:r>
      <w:r w:rsidR="00881583" w:rsidRPr="00517725">
        <w:rPr>
          <w:rFonts w:ascii="Times New Roman" w:hAnsi="Times New Roman" w:cs="Times New Roman"/>
          <w:i w:val="0"/>
        </w:rPr>
        <w:t xml:space="preserve"> </w:t>
      </w:r>
      <w:r w:rsidR="00704BBA">
        <w:rPr>
          <w:rFonts w:ascii="Times New Roman" w:hAnsi="Times New Roman" w:cs="Times New Roman"/>
          <w:i w:val="0"/>
        </w:rPr>
        <w:t>о</w:t>
      </w:r>
      <w:bookmarkStart w:id="0" w:name="_GoBack"/>
      <w:bookmarkEnd w:id="0"/>
      <w:r w:rsidR="00EB07CD">
        <w:rPr>
          <w:rFonts w:ascii="Times New Roman" w:hAnsi="Times New Roman" w:cs="Times New Roman"/>
          <w:i w:val="0"/>
        </w:rPr>
        <w:t>б основных</w:t>
      </w:r>
      <w:r w:rsidR="00704BBA">
        <w:rPr>
          <w:rFonts w:ascii="Times New Roman" w:hAnsi="Times New Roman" w:cs="Times New Roman"/>
          <w:i w:val="0"/>
        </w:rPr>
        <w:t xml:space="preserve"> результатах </w:t>
      </w:r>
      <w:r w:rsidR="00EB07CD">
        <w:rPr>
          <w:rFonts w:ascii="Times New Roman" w:hAnsi="Times New Roman" w:cs="Times New Roman"/>
          <w:i w:val="0"/>
        </w:rPr>
        <w:t>вне</w:t>
      </w:r>
      <w:r w:rsidR="003A4616">
        <w:rPr>
          <w:rFonts w:ascii="Times New Roman" w:hAnsi="Times New Roman" w:cs="Times New Roman"/>
          <w:i w:val="0"/>
        </w:rPr>
        <w:t xml:space="preserve">планового </w:t>
      </w:r>
      <w:r w:rsidR="00704BBA">
        <w:rPr>
          <w:rFonts w:ascii="Times New Roman" w:hAnsi="Times New Roman" w:cs="Times New Roman"/>
          <w:i w:val="0"/>
        </w:rPr>
        <w:t>контрольного мероприятия</w:t>
      </w:r>
    </w:p>
    <w:p w:rsidR="003A4616" w:rsidRPr="003A4616" w:rsidRDefault="00704BBA" w:rsidP="003A4616">
      <w:pPr>
        <w:pStyle w:val="61"/>
        <w:jc w:val="center"/>
        <w:rPr>
          <w:b/>
        </w:rPr>
      </w:pPr>
      <w:proofErr w:type="gramStart"/>
      <w:r w:rsidRPr="00704BBA">
        <w:rPr>
          <w:b/>
        </w:rPr>
        <w:t>в</w:t>
      </w:r>
      <w:proofErr w:type="gramEnd"/>
      <w:r w:rsidRPr="00704BBA">
        <w:rPr>
          <w:b/>
        </w:rPr>
        <w:t xml:space="preserve"> </w:t>
      </w:r>
      <w:r w:rsidR="003A4616" w:rsidRPr="003A4616">
        <w:rPr>
          <w:b/>
        </w:rPr>
        <w:t>Муниципальном унитарном предприятии «</w:t>
      </w:r>
      <w:r w:rsidR="00EB07CD">
        <w:rPr>
          <w:b/>
        </w:rPr>
        <w:t>ДЕЗ</w:t>
      </w:r>
      <w:r w:rsidR="003A4616" w:rsidRPr="003A4616">
        <w:rPr>
          <w:b/>
        </w:rPr>
        <w:t>»</w:t>
      </w:r>
    </w:p>
    <w:p w:rsidR="003A4616" w:rsidRDefault="003A4616" w:rsidP="003A4616">
      <w:pPr>
        <w:pStyle w:val="61"/>
        <w:jc w:val="center"/>
        <w:rPr>
          <w:b/>
        </w:rPr>
      </w:pPr>
      <w:r w:rsidRPr="003A4616">
        <w:rPr>
          <w:b/>
        </w:rPr>
        <w:t xml:space="preserve">Озерского городского округа </w:t>
      </w:r>
    </w:p>
    <w:p w:rsidR="00E30F2B" w:rsidRDefault="00E30F2B" w:rsidP="003A4616">
      <w:pPr>
        <w:pStyle w:val="61"/>
        <w:jc w:val="center"/>
        <w:rPr>
          <w:b/>
        </w:rPr>
      </w:pPr>
      <w:r>
        <w:rPr>
          <w:b/>
        </w:rPr>
        <w:t>(</w:t>
      </w:r>
      <w:proofErr w:type="gramStart"/>
      <w:r>
        <w:rPr>
          <w:b/>
        </w:rPr>
        <w:t>акт</w:t>
      </w:r>
      <w:proofErr w:type="gramEnd"/>
      <w:r>
        <w:rPr>
          <w:b/>
        </w:rPr>
        <w:t xml:space="preserve"> от 22.03.2024 №3)</w:t>
      </w:r>
    </w:p>
    <w:p w:rsidR="00E7081F" w:rsidRDefault="00E7081F" w:rsidP="00E7081F">
      <w:pPr>
        <w:pStyle w:val="a3"/>
        <w:rPr>
          <w:b/>
          <w:sz w:val="26"/>
          <w:szCs w:val="26"/>
        </w:rPr>
      </w:pPr>
    </w:p>
    <w:p w:rsidR="00E7081F" w:rsidRDefault="00E30F2B" w:rsidP="004D75EB">
      <w:pPr>
        <w:pStyle w:val="a3"/>
        <w:ind w:firstLine="709"/>
        <w:rPr>
          <w:szCs w:val="28"/>
        </w:rPr>
      </w:pPr>
      <w:r>
        <w:rPr>
          <w:szCs w:val="28"/>
        </w:rPr>
        <w:t xml:space="preserve">Контрольно-счетной палатой Озерского городского округа Челябинской области завершено внеплановое контрольное мероприятие </w:t>
      </w:r>
      <w:r w:rsidR="00A746A0">
        <w:rPr>
          <w:szCs w:val="28"/>
        </w:rPr>
        <w:t>(далее – Контрольно-счетная палата)</w:t>
      </w:r>
      <w:r>
        <w:rPr>
          <w:szCs w:val="28"/>
        </w:rPr>
        <w:t xml:space="preserve"> в Муниципальном унитарном предприятии «Дирекция единого заказчика» Озерского городского округа по </w:t>
      </w:r>
      <w:r w:rsidR="00A7639A">
        <w:rPr>
          <w:szCs w:val="28"/>
        </w:rPr>
        <w:t>п</w:t>
      </w:r>
      <w:r w:rsidR="00A7639A" w:rsidRPr="00C75C80">
        <w:t>роверк</w:t>
      </w:r>
      <w:r w:rsidR="00A7639A">
        <w:t>е</w:t>
      </w:r>
      <w:r w:rsidR="00A7639A" w:rsidRPr="00C75C80">
        <w:t xml:space="preserve"> установленного порядка управления и распоряжения муниципальным имуществом, определение полноты и своевременности перечисления в бюджет округа части прибыли муниципального предприятия, остающейся после уплаты налогов и иных обязательных платежей</w:t>
      </w:r>
      <w:r w:rsidR="00A7639A">
        <w:t>.</w:t>
      </w:r>
    </w:p>
    <w:p w:rsidR="003D5CA2" w:rsidRDefault="00D938BF" w:rsidP="003D5CA2">
      <w:pPr>
        <w:pStyle w:val="8"/>
        <w:ind w:firstLine="709"/>
      </w:pPr>
      <w:r w:rsidRPr="00D938BF">
        <w:rPr>
          <w:u w:val="single"/>
        </w:rPr>
        <w:t>Проверяемый период</w:t>
      </w:r>
      <w:r w:rsidR="00E7081F" w:rsidRPr="00D938BF">
        <w:rPr>
          <w:u w:val="single"/>
        </w:rPr>
        <w:t>:</w:t>
      </w:r>
      <w:r w:rsidR="00E7081F" w:rsidRPr="002A4310">
        <w:t xml:space="preserve"> </w:t>
      </w:r>
      <w:r w:rsidR="003D5CA2" w:rsidRPr="003D5CA2">
        <w:t>с 01.01.202</w:t>
      </w:r>
      <w:r w:rsidR="00A7639A">
        <w:t>3</w:t>
      </w:r>
      <w:r w:rsidR="003D5CA2" w:rsidRPr="003D5CA2">
        <w:t xml:space="preserve"> по 31.12.202</w:t>
      </w:r>
      <w:r w:rsidR="0004013D">
        <w:t>3.</w:t>
      </w:r>
    </w:p>
    <w:p w:rsidR="00095357" w:rsidRDefault="00095357" w:rsidP="004D75EB">
      <w:pPr>
        <w:tabs>
          <w:tab w:val="left" w:pos="567"/>
        </w:tabs>
        <w:ind w:firstLine="709"/>
        <w:jc w:val="both"/>
        <w:rPr>
          <w:sz w:val="28"/>
          <w:szCs w:val="28"/>
          <w:u w:val="single"/>
        </w:rPr>
      </w:pPr>
      <w:r w:rsidRPr="008B0AEA">
        <w:rPr>
          <w:sz w:val="28"/>
          <w:szCs w:val="28"/>
          <w:u w:val="single"/>
        </w:rPr>
        <w:t xml:space="preserve">В ходе контрольного мероприятия </w:t>
      </w:r>
      <w:r w:rsidR="00A7639A">
        <w:rPr>
          <w:sz w:val="28"/>
          <w:szCs w:val="28"/>
          <w:u w:val="single"/>
        </w:rPr>
        <w:t>выявлено следующее:</w:t>
      </w:r>
    </w:p>
    <w:p w:rsidR="00303B9F" w:rsidRDefault="00681F64" w:rsidP="004D75EB">
      <w:pPr>
        <w:ind w:firstLine="709"/>
        <w:jc w:val="both"/>
        <w:rPr>
          <w:sz w:val="28"/>
          <w:szCs w:val="28"/>
        </w:rPr>
      </w:pPr>
      <w:r w:rsidRPr="006C048A">
        <w:rPr>
          <w:sz w:val="28"/>
          <w:szCs w:val="28"/>
        </w:rPr>
        <w:t xml:space="preserve">- </w:t>
      </w:r>
      <w:r w:rsidR="00BA48CC" w:rsidRPr="006C048A">
        <w:rPr>
          <w:sz w:val="28"/>
          <w:szCs w:val="28"/>
        </w:rPr>
        <w:t>нарушения законодательства о бухгалтерском учете и требований по составлению</w:t>
      </w:r>
      <w:r w:rsidR="00303B9F" w:rsidRPr="006C048A">
        <w:rPr>
          <w:sz w:val="28"/>
          <w:szCs w:val="28"/>
        </w:rPr>
        <w:t xml:space="preserve"> </w:t>
      </w:r>
      <w:r w:rsidR="00BA48CC" w:rsidRPr="006C048A">
        <w:rPr>
          <w:sz w:val="28"/>
          <w:szCs w:val="28"/>
        </w:rPr>
        <w:t>отчетности</w:t>
      </w:r>
      <w:r w:rsidR="00A746A0" w:rsidRPr="006C048A">
        <w:rPr>
          <w:sz w:val="28"/>
          <w:szCs w:val="28"/>
        </w:rPr>
        <w:t xml:space="preserve"> (искажение данных бухгалтерского учета, не пров</w:t>
      </w:r>
      <w:r w:rsidR="006C048A" w:rsidRPr="006C048A">
        <w:rPr>
          <w:sz w:val="28"/>
          <w:szCs w:val="28"/>
        </w:rPr>
        <w:t>одилась</w:t>
      </w:r>
      <w:r w:rsidR="00A746A0" w:rsidRPr="006C048A">
        <w:rPr>
          <w:sz w:val="28"/>
          <w:szCs w:val="28"/>
        </w:rPr>
        <w:t xml:space="preserve"> инвентаризация </w:t>
      </w:r>
      <w:r w:rsidR="006C048A" w:rsidRPr="006C048A">
        <w:rPr>
          <w:sz w:val="28"/>
          <w:szCs w:val="28"/>
        </w:rPr>
        <w:t xml:space="preserve">нефинансовых активов, обязательств и </w:t>
      </w:r>
      <w:r w:rsidR="00A746A0" w:rsidRPr="006C048A">
        <w:rPr>
          <w:sz w:val="28"/>
          <w:szCs w:val="28"/>
        </w:rPr>
        <w:t xml:space="preserve">расчетов, нарушения </w:t>
      </w:r>
      <w:r w:rsidR="00A7639A">
        <w:rPr>
          <w:sz w:val="28"/>
          <w:szCs w:val="28"/>
        </w:rPr>
        <w:t>по переоценке основных средств</w:t>
      </w:r>
      <w:r w:rsidR="00A746A0" w:rsidRPr="006C048A">
        <w:rPr>
          <w:sz w:val="28"/>
          <w:szCs w:val="28"/>
        </w:rPr>
        <w:t>)</w:t>
      </w:r>
      <w:r w:rsidR="00303B9F" w:rsidRPr="006C048A">
        <w:rPr>
          <w:sz w:val="28"/>
          <w:szCs w:val="28"/>
        </w:rPr>
        <w:t>;</w:t>
      </w:r>
      <w:r w:rsidR="00BA48CC" w:rsidRPr="00303B9F">
        <w:rPr>
          <w:sz w:val="28"/>
          <w:szCs w:val="28"/>
        </w:rPr>
        <w:t xml:space="preserve"> </w:t>
      </w:r>
    </w:p>
    <w:p w:rsidR="000D452B" w:rsidRDefault="000D452B" w:rsidP="004D75EB">
      <w:pPr>
        <w:ind w:firstLine="709"/>
        <w:jc w:val="both"/>
        <w:rPr>
          <w:sz w:val="28"/>
          <w:szCs w:val="28"/>
        </w:rPr>
      </w:pPr>
      <w:r>
        <w:rPr>
          <w:sz w:val="28"/>
          <w:szCs w:val="28"/>
        </w:rPr>
        <w:t xml:space="preserve">- нарушения, связанные с арендой имущества; </w:t>
      </w:r>
    </w:p>
    <w:p w:rsidR="00F609EF" w:rsidRDefault="000E114B" w:rsidP="004D75EB">
      <w:pPr>
        <w:ind w:firstLine="709"/>
        <w:jc w:val="both"/>
        <w:rPr>
          <w:sz w:val="28"/>
          <w:szCs w:val="28"/>
        </w:rPr>
      </w:pPr>
      <w:r>
        <w:rPr>
          <w:sz w:val="28"/>
          <w:szCs w:val="28"/>
        </w:rPr>
        <w:t>- н</w:t>
      </w:r>
      <w:r w:rsidRPr="000E114B">
        <w:rPr>
          <w:sz w:val="28"/>
          <w:szCs w:val="28"/>
        </w:rPr>
        <w:t xml:space="preserve">арушения, </w:t>
      </w:r>
      <w:r w:rsidR="000D452B">
        <w:rPr>
          <w:sz w:val="28"/>
          <w:szCs w:val="28"/>
        </w:rPr>
        <w:t xml:space="preserve">связанные с начислением </w:t>
      </w:r>
      <w:r w:rsidRPr="000E114B">
        <w:rPr>
          <w:sz w:val="28"/>
          <w:szCs w:val="28"/>
        </w:rPr>
        <w:t>доходов</w:t>
      </w:r>
      <w:r w:rsidR="00F609EF">
        <w:rPr>
          <w:sz w:val="28"/>
          <w:szCs w:val="28"/>
        </w:rPr>
        <w:t>;</w:t>
      </w:r>
      <w:r w:rsidRPr="000E114B">
        <w:rPr>
          <w:sz w:val="28"/>
          <w:szCs w:val="28"/>
        </w:rPr>
        <w:t xml:space="preserve"> </w:t>
      </w:r>
    </w:p>
    <w:p w:rsidR="00303B9F" w:rsidRDefault="00303B9F" w:rsidP="004D75EB">
      <w:pPr>
        <w:ind w:firstLine="709"/>
        <w:jc w:val="both"/>
        <w:rPr>
          <w:sz w:val="28"/>
          <w:szCs w:val="28"/>
        </w:rPr>
      </w:pPr>
      <w:r>
        <w:rPr>
          <w:sz w:val="28"/>
          <w:szCs w:val="28"/>
        </w:rPr>
        <w:t xml:space="preserve">- нарушения </w:t>
      </w:r>
      <w:r w:rsidRPr="006C048A">
        <w:rPr>
          <w:sz w:val="28"/>
          <w:szCs w:val="28"/>
        </w:rPr>
        <w:t>требований законодательства</w:t>
      </w:r>
      <w:r w:rsidR="00F609EF" w:rsidRPr="006C048A">
        <w:rPr>
          <w:sz w:val="28"/>
          <w:szCs w:val="28"/>
        </w:rPr>
        <w:t>,</w:t>
      </w:r>
      <w:r w:rsidR="00F609EF">
        <w:rPr>
          <w:sz w:val="28"/>
          <w:szCs w:val="28"/>
        </w:rPr>
        <w:t xml:space="preserve"> регулирующего трудовые отношения</w:t>
      </w:r>
      <w:r>
        <w:rPr>
          <w:sz w:val="28"/>
          <w:szCs w:val="28"/>
        </w:rPr>
        <w:t xml:space="preserve"> (Трудовой кодекс РФ)</w:t>
      </w:r>
      <w:r w:rsidR="00F609EF">
        <w:rPr>
          <w:sz w:val="28"/>
          <w:szCs w:val="28"/>
        </w:rPr>
        <w:t>,</w:t>
      </w:r>
      <w:r>
        <w:rPr>
          <w:sz w:val="28"/>
          <w:szCs w:val="28"/>
        </w:rPr>
        <w:t xml:space="preserve"> и иных локальных документов по оплате труда;</w:t>
      </w:r>
    </w:p>
    <w:p w:rsidR="00A746A0" w:rsidRDefault="00303B9F" w:rsidP="004D75EB">
      <w:pPr>
        <w:ind w:firstLine="709"/>
        <w:jc w:val="both"/>
        <w:rPr>
          <w:sz w:val="28"/>
          <w:szCs w:val="28"/>
        </w:rPr>
      </w:pPr>
      <w:r>
        <w:rPr>
          <w:sz w:val="28"/>
          <w:szCs w:val="28"/>
        </w:rPr>
        <w:t xml:space="preserve">- нарушения </w:t>
      </w:r>
      <w:r w:rsidR="00F609EF">
        <w:rPr>
          <w:sz w:val="28"/>
          <w:szCs w:val="28"/>
        </w:rPr>
        <w:t xml:space="preserve">действующего законодательства и </w:t>
      </w:r>
      <w:r>
        <w:rPr>
          <w:sz w:val="28"/>
          <w:szCs w:val="28"/>
        </w:rPr>
        <w:t>требований правовых актов органов местного самоуправления</w:t>
      </w:r>
      <w:r w:rsidR="004440AE">
        <w:rPr>
          <w:sz w:val="28"/>
          <w:szCs w:val="28"/>
        </w:rPr>
        <w:t xml:space="preserve"> </w:t>
      </w:r>
      <w:r w:rsidR="00A746A0">
        <w:rPr>
          <w:sz w:val="28"/>
          <w:szCs w:val="28"/>
        </w:rPr>
        <w:t>(законодательств</w:t>
      </w:r>
      <w:r w:rsidR="00F609EF">
        <w:rPr>
          <w:sz w:val="28"/>
          <w:szCs w:val="28"/>
        </w:rPr>
        <w:t>о</w:t>
      </w:r>
      <w:r w:rsidR="00A746A0">
        <w:rPr>
          <w:sz w:val="28"/>
          <w:szCs w:val="28"/>
        </w:rPr>
        <w:t xml:space="preserve"> об унитарных предприятиях,</w:t>
      </w:r>
      <w:r w:rsidR="004440AE">
        <w:rPr>
          <w:sz w:val="28"/>
          <w:szCs w:val="28"/>
        </w:rPr>
        <w:t xml:space="preserve"> </w:t>
      </w:r>
      <w:r w:rsidR="00F609EF">
        <w:rPr>
          <w:sz w:val="28"/>
          <w:szCs w:val="28"/>
        </w:rPr>
        <w:t>Гражданский кодекс РФ</w:t>
      </w:r>
      <w:r w:rsidR="000D452B">
        <w:rPr>
          <w:sz w:val="28"/>
          <w:szCs w:val="28"/>
        </w:rPr>
        <w:t>, Жилищный кодекс РФ</w:t>
      </w:r>
      <w:r w:rsidR="00A746A0" w:rsidRPr="006C048A">
        <w:rPr>
          <w:sz w:val="28"/>
          <w:szCs w:val="28"/>
        </w:rPr>
        <w:t>)</w:t>
      </w:r>
      <w:r w:rsidR="00F609EF" w:rsidRPr="006C048A">
        <w:rPr>
          <w:sz w:val="28"/>
          <w:szCs w:val="28"/>
        </w:rPr>
        <w:t>.</w:t>
      </w:r>
    </w:p>
    <w:p w:rsidR="00600518" w:rsidRDefault="00E7081F" w:rsidP="004D75EB">
      <w:pPr>
        <w:ind w:firstLine="709"/>
        <w:jc w:val="both"/>
        <w:rPr>
          <w:sz w:val="28"/>
          <w:szCs w:val="28"/>
        </w:rPr>
      </w:pPr>
      <w:r w:rsidRPr="008C2DF3">
        <w:rPr>
          <w:sz w:val="28"/>
          <w:szCs w:val="28"/>
        </w:rPr>
        <w:t>Для принятия мер по устранению нарушений и исключению их из дальнейшей деятельности</w:t>
      </w:r>
      <w:r w:rsidR="004D75EB">
        <w:rPr>
          <w:sz w:val="28"/>
          <w:szCs w:val="28"/>
        </w:rPr>
        <w:t xml:space="preserve"> </w:t>
      </w:r>
      <w:r w:rsidR="002E128B">
        <w:rPr>
          <w:sz w:val="28"/>
          <w:szCs w:val="28"/>
        </w:rPr>
        <w:t>директор</w:t>
      </w:r>
      <w:r w:rsidR="00A7639A">
        <w:rPr>
          <w:sz w:val="28"/>
          <w:szCs w:val="28"/>
        </w:rPr>
        <w:t>у</w:t>
      </w:r>
      <w:r w:rsidR="00D938BF">
        <w:rPr>
          <w:sz w:val="28"/>
          <w:szCs w:val="28"/>
        </w:rPr>
        <w:t xml:space="preserve"> </w:t>
      </w:r>
      <w:r w:rsidR="004D75EB" w:rsidRPr="004D75EB">
        <w:rPr>
          <w:sz w:val="28"/>
          <w:szCs w:val="28"/>
        </w:rPr>
        <w:t>М</w:t>
      </w:r>
      <w:r w:rsidR="003D5CA2">
        <w:rPr>
          <w:sz w:val="28"/>
          <w:szCs w:val="28"/>
        </w:rPr>
        <w:t>УП «</w:t>
      </w:r>
      <w:r w:rsidR="00A7639A">
        <w:rPr>
          <w:sz w:val="28"/>
          <w:szCs w:val="28"/>
        </w:rPr>
        <w:t>ДЕЗ</w:t>
      </w:r>
      <w:r w:rsidR="003D5CA2">
        <w:rPr>
          <w:sz w:val="28"/>
          <w:szCs w:val="28"/>
        </w:rPr>
        <w:t>» н</w:t>
      </w:r>
      <w:r w:rsidR="00D938BF">
        <w:rPr>
          <w:sz w:val="28"/>
          <w:szCs w:val="28"/>
        </w:rPr>
        <w:t xml:space="preserve">аправлено </w:t>
      </w:r>
      <w:r w:rsidRPr="00D1783B">
        <w:rPr>
          <w:sz w:val="28"/>
          <w:szCs w:val="28"/>
        </w:rPr>
        <w:t xml:space="preserve">представление от </w:t>
      </w:r>
      <w:r w:rsidR="00A7639A">
        <w:rPr>
          <w:sz w:val="28"/>
          <w:szCs w:val="28"/>
        </w:rPr>
        <w:t>10</w:t>
      </w:r>
      <w:r w:rsidR="000E114B">
        <w:rPr>
          <w:sz w:val="28"/>
          <w:szCs w:val="28"/>
        </w:rPr>
        <w:t>.</w:t>
      </w:r>
      <w:r w:rsidR="00A7639A">
        <w:rPr>
          <w:sz w:val="28"/>
          <w:szCs w:val="28"/>
        </w:rPr>
        <w:t>04</w:t>
      </w:r>
      <w:r w:rsidR="000E114B">
        <w:rPr>
          <w:sz w:val="28"/>
          <w:szCs w:val="28"/>
        </w:rPr>
        <w:t>.2024</w:t>
      </w:r>
      <w:r w:rsidRPr="00D1783B">
        <w:rPr>
          <w:sz w:val="28"/>
          <w:szCs w:val="28"/>
        </w:rPr>
        <w:t xml:space="preserve"> № </w:t>
      </w:r>
      <w:r w:rsidR="00A7639A">
        <w:rPr>
          <w:sz w:val="28"/>
          <w:szCs w:val="28"/>
        </w:rPr>
        <w:t>3</w:t>
      </w:r>
      <w:r w:rsidR="00A746A0">
        <w:rPr>
          <w:sz w:val="28"/>
          <w:szCs w:val="28"/>
        </w:rPr>
        <w:t xml:space="preserve">, которое находится на контроле Контрольно-счетной палаты. </w:t>
      </w:r>
    </w:p>
    <w:p w:rsidR="00790355" w:rsidRDefault="00790355" w:rsidP="004D75EB">
      <w:pPr>
        <w:ind w:firstLine="709"/>
        <w:jc w:val="both"/>
        <w:rPr>
          <w:bCs/>
          <w:sz w:val="28"/>
          <w:szCs w:val="28"/>
        </w:rPr>
      </w:pPr>
      <w:r>
        <w:rPr>
          <w:sz w:val="28"/>
          <w:szCs w:val="28"/>
        </w:rPr>
        <w:t>Материалы контрольного мероприятия направлены в Прокуратуру</w:t>
      </w:r>
      <w:r w:rsidR="00D938BF">
        <w:rPr>
          <w:sz w:val="28"/>
          <w:szCs w:val="28"/>
        </w:rPr>
        <w:t xml:space="preserve"> ЗАТО </w:t>
      </w:r>
      <w:r w:rsidR="00D75010" w:rsidRPr="00D75010">
        <w:rPr>
          <w:sz w:val="28"/>
          <w:szCs w:val="28"/>
        </w:rPr>
        <w:t xml:space="preserve">    </w:t>
      </w:r>
      <w:r w:rsidR="00D938BF">
        <w:rPr>
          <w:sz w:val="28"/>
          <w:szCs w:val="28"/>
        </w:rPr>
        <w:t>г.</w:t>
      </w:r>
      <w:r w:rsidR="00D75010" w:rsidRPr="00D75010">
        <w:rPr>
          <w:sz w:val="28"/>
          <w:szCs w:val="28"/>
        </w:rPr>
        <w:t xml:space="preserve"> </w:t>
      </w:r>
      <w:r w:rsidR="00D938BF">
        <w:rPr>
          <w:sz w:val="28"/>
          <w:szCs w:val="28"/>
        </w:rPr>
        <w:t>Озерск</w:t>
      </w:r>
      <w:r w:rsidR="00A7639A">
        <w:rPr>
          <w:sz w:val="28"/>
          <w:szCs w:val="28"/>
        </w:rPr>
        <w:t xml:space="preserve">, </w:t>
      </w:r>
      <w:r w:rsidR="00A7639A">
        <w:rPr>
          <w:bCs/>
          <w:sz w:val="28"/>
          <w:szCs w:val="28"/>
        </w:rPr>
        <w:t>Управление МВД России по ЗАТО г. Озерск</w:t>
      </w:r>
      <w:r w:rsidR="00A7639A">
        <w:rPr>
          <w:bCs/>
          <w:sz w:val="28"/>
          <w:szCs w:val="28"/>
        </w:rPr>
        <w:t>.</w:t>
      </w:r>
    </w:p>
    <w:sectPr w:rsidR="00790355" w:rsidSect="000E114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3241F"/>
    <w:rsid w:val="0004013D"/>
    <w:rsid w:val="000515F7"/>
    <w:rsid w:val="00075317"/>
    <w:rsid w:val="00083E9A"/>
    <w:rsid w:val="00095357"/>
    <w:rsid w:val="000D452B"/>
    <w:rsid w:val="000E114B"/>
    <w:rsid w:val="001316F3"/>
    <w:rsid w:val="00135A92"/>
    <w:rsid w:val="00143299"/>
    <w:rsid w:val="0014754B"/>
    <w:rsid w:val="0017288D"/>
    <w:rsid w:val="001749BA"/>
    <w:rsid w:val="00187CA2"/>
    <w:rsid w:val="001A2AB3"/>
    <w:rsid w:val="001C5F8C"/>
    <w:rsid w:val="001D75D4"/>
    <w:rsid w:val="001F244C"/>
    <w:rsid w:val="002211E5"/>
    <w:rsid w:val="002361A4"/>
    <w:rsid w:val="00247528"/>
    <w:rsid w:val="00252FA5"/>
    <w:rsid w:val="0027293A"/>
    <w:rsid w:val="002801C6"/>
    <w:rsid w:val="00293C32"/>
    <w:rsid w:val="002B507D"/>
    <w:rsid w:val="002D76B7"/>
    <w:rsid w:val="002E128B"/>
    <w:rsid w:val="00303B9F"/>
    <w:rsid w:val="00313BE7"/>
    <w:rsid w:val="00390BF5"/>
    <w:rsid w:val="00393A39"/>
    <w:rsid w:val="003A328E"/>
    <w:rsid w:val="003A4616"/>
    <w:rsid w:val="003C7AEA"/>
    <w:rsid w:val="003D06A5"/>
    <w:rsid w:val="003D5CA2"/>
    <w:rsid w:val="00400863"/>
    <w:rsid w:val="0043030A"/>
    <w:rsid w:val="0043197B"/>
    <w:rsid w:val="004440AE"/>
    <w:rsid w:val="00446FFA"/>
    <w:rsid w:val="00451658"/>
    <w:rsid w:val="004731F6"/>
    <w:rsid w:val="004D75EB"/>
    <w:rsid w:val="005059CB"/>
    <w:rsid w:val="00517725"/>
    <w:rsid w:val="00590B79"/>
    <w:rsid w:val="005B3D97"/>
    <w:rsid w:val="00600518"/>
    <w:rsid w:val="00606CE6"/>
    <w:rsid w:val="00634B61"/>
    <w:rsid w:val="00671902"/>
    <w:rsid w:val="00681F64"/>
    <w:rsid w:val="006831F7"/>
    <w:rsid w:val="006A33E5"/>
    <w:rsid w:val="006B107B"/>
    <w:rsid w:val="006C048A"/>
    <w:rsid w:val="006D3935"/>
    <w:rsid w:val="00704BBA"/>
    <w:rsid w:val="00722E19"/>
    <w:rsid w:val="00746F9F"/>
    <w:rsid w:val="007746C7"/>
    <w:rsid w:val="00776348"/>
    <w:rsid w:val="00790355"/>
    <w:rsid w:val="007A7EEC"/>
    <w:rsid w:val="007C2C99"/>
    <w:rsid w:val="007D5FB2"/>
    <w:rsid w:val="007E30A1"/>
    <w:rsid w:val="00836158"/>
    <w:rsid w:val="00846557"/>
    <w:rsid w:val="008555C6"/>
    <w:rsid w:val="00860B1F"/>
    <w:rsid w:val="008675E3"/>
    <w:rsid w:val="00867D1E"/>
    <w:rsid w:val="00881583"/>
    <w:rsid w:val="00887A84"/>
    <w:rsid w:val="008B0AEA"/>
    <w:rsid w:val="008B67EA"/>
    <w:rsid w:val="008C2DF3"/>
    <w:rsid w:val="008D4ECF"/>
    <w:rsid w:val="00972D30"/>
    <w:rsid w:val="00984AEB"/>
    <w:rsid w:val="0099702B"/>
    <w:rsid w:val="009B15F7"/>
    <w:rsid w:val="009D73D9"/>
    <w:rsid w:val="009F6E42"/>
    <w:rsid w:val="00A32120"/>
    <w:rsid w:val="00A709D9"/>
    <w:rsid w:val="00A746A0"/>
    <w:rsid w:val="00A7639A"/>
    <w:rsid w:val="00AE3AA8"/>
    <w:rsid w:val="00B1254C"/>
    <w:rsid w:val="00B66248"/>
    <w:rsid w:val="00B90B8F"/>
    <w:rsid w:val="00BA48CC"/>
    <w:rsid w:val="00BB6BD7"/>
    <w:rsid w:val="00BC5E95"/>
    <w:rsid w:val="00C55722"/>
    <w:rsid w:val="00C86424"/>
    <w:rsid w:val="00CA1D25"/>
    <w:rsid w:val="00CF3CF6"/>
    <w:rsid w:val="00D079C1"/>
    <w:rsid w:val="00D1783B"/>
    <w:rsid w:val="00D27D35"/>
    <w:rsid w:val="00D56C16"/>
    <w:rsid w:val="00D75010"/>
    <w:rsid w:val="00D8384F"/>
    <w:rsid w:val="00D851D5"/>
    <w:rsid w:val="00D871C5"/>
    <w:rsid w:val="00D938BF"/>
    <w:rsid w:val="00D94BE7"/>
    <w:rsid w:val="00DF78C1"/>
    <w:rsid w:val="00E16831"/>
    <w:rsid w:val="00E253D9"/>
    <w:rsid w:val="00E30F2B"/>
    <w:rsid w:val="00E3279B"/>
    <w:rsid w:val="00E32FE4"/>
    <w:rsid w:val="00E35229"/>
    <w:rsid w:val="00E37056"/>
    <w:rsid w:val="00E54DD2"/>
    <w:rsid w:val="00E7081F"/>
    <w:rsid w:val="00EB07CD"/>
    <w:rsid w:val="00EE3970"/>
    <w:rsid w:val="00F32BB6"/>
    <w:rsid w:val="00F609EF"/>
    <w:rsid w:val="00FC7143"/>
    <w:rsid w:val="00FD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 w:type="paragraph" w:styleId="a5">
    <w:name w:val="List Paragraph"/>
    <w:basedOn w:val="a"/>
    <w:uiPriority w:val="34"/>
    <w:qFormat/>
    <w:rsid w:val="007E30A1"/>
    <w:pPr>
      <w:ind w:left="720"/>
      <w:contextualSpacing/>
    </w:pPr>
  </w:style>
  <w:style w:type="paragraph" w:styleId="a6">
    <w:name w:val="Balloon Text"/>
    <w:basedOn w:val="a"/>
    <w:link w:val="a7"/>
    <w:uiPriority w:val="99"/>
    <w:semiHidden/>
    <w:unhideWhenUsed/>
    <w:rsid w:val="00E54DD2"/>
    <w:rPr>
      <w:rFonts w:ascii="Segoe UI" w:hAnsi="Segoe UI" w:cs="Segoe UI"/>
      <w:sz w:val="18"/>
      <w:szCs w:val="18"/>
    </w:rPr>
  </w:style>
  <w:style w:type="character" w:customStyle="1" w:styleId="a7">
    <w:name w:val="Текст выноски Знак"/>
    <w:basedOn w:val="a0"/>
    <w:link w:val="a6"/>
    <w:uiPriority w:val="99"/>
    <w:semiHidden/>
    <w:rsid w:val="00E54DD2"/>
    <w:rPr>
      <w:rFonts w:ascii="Segoe UI" w:eastAsia="Times New Roman" w:hAnsi="Segoe UI" w:cs="Segoe UI"/>
      <w:sz w:val="18"/>
      <w:szCs w:val="18"/>
      <w:lang w:eastAsia="ru-RU"/>
    </w:rPr>
  </w:style>
  <w:style w:type="paragraph" w:customStyle="1" w:styleId="14">
    <w:name w:val="Стиль14"/>
    <w:basedOn w:val="3"/>
    <w:link w:val="140"/>
    <w:uiPriority w:val="99"/>
    <w:qFormat/>
    <w:rsid w:val="003A4616"/>
    <w:pPr>
      <w:suppressAutoHyphens/>
      <w:spacing w:after="0"/>
      <w:ind w:left="0"/>
      <w:jc w:val="both"/>
    </w:pPr>
    <w:rPr>
      <w:rFonts w:eastAsia="Calibri"/>
      <w:color w:val="002060"/>
      <w:sz w:val="28"/>
      <w:szCs w:val="28"/>
    </w:rPr>
  </w:style>
  <w:style w:type="character" w:customStyle="1" w:styleId="140">
    <w:name w:val="Стиль14 Знак"/>
    <w:link w:val="14"/>
    <w:uiPriority w:val="99"/>
    <w:rsid w:val="003A4616"/>
    <w:rPr>
      <w:rFonts w:ascii="Times New Roman" w:eastAsia="Calibri" w:hAnsi="Times New Roman" w:cs="Times New Roman"/>
      <w:color w:val="002060"/>
      <w:sz w:val="28"/>
      <w:szCs w:val="28"/>
      <w:lang w:eastAsia="ru-RU"/>
    </w:rPr>
  </w:style>
  <w:style w:type="paragraph" w:styleId="3">
    <w:name w:val="Body Text Indent 3"/>
    <w:basedOn w:val="a"/>
    <w:link w:val="30"/>
    <w:uiPriority w:val="99"/>
    <w:semiHidden/>
    <w:unhideWhenUsed/>
    <w:rsid w:val="003A4616"/>
    <w:pPr>
      <w:spacing w:after="120"/>
      <w:ind w:left="283"/>
    </w:pPr>
    <w:rPr>
      <w:sz w:val="16"/>
      <w:szCs w:val="16"/>
    </w:rPr>
  </w:style>
  <w:style w:type="character" w:customStyle="1" w:styleId="30">
    <w:name w:val="Основной текст с отступом 3 Знак"/>
    <w:basedOn w:val="a0"/>
    <w:link w:val="3"/>
    <w:uiPriority w:val="99"/>
    <w:semiHidden/>
    <w:rsid w:val="003A461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7249-79FA-470F-8E28-2935349B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6</cp:revision>
  <cp:lastPrinted>2024-04-12T10:36:00Z</cp:lastPrinted>
  <dcterms:created xsi:type="dcterms:W3CDTF">2024-04-01T08:59:00Z</dcterms:created>
  <dcterms:modified xsi:type="dcterms:W3CDTF">2024-04-12T10:37:00Z</dcterms:modified>
</cp:coreProperties>
</file>